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2938" w:rsidTr="000F2938">
        <w:tc>
          <w:tcPr>
            <w:tcW w:w="4785" w:type="dxa"/>
            <w:hideMark/>
          </w:tcPr>
          <w:p w:rsidR="000F2938" w:rsidRDefault="000F293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lk26369004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5270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F2938" w:rsidRPr="00F94F51" w:rsidRDefault="00F94F51" w:rsidP="00F94F5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5771499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Особенности г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регистраци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F29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2" w:name="_Hlk5771509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договора аренды земельного участка, </w:t>
            </w:r>
            <w:r w:rsidRPr="00F94F51">
              <w:rPr>
                <w:rFonts w:ascii="Times New Roman" w:hAnsi="Times New Roman" w:cs="Times New Roman"/>
                <w:b/>
                <w:sz w:val="28"/>
                <w:szCs w:val="28"/>
              </w:rPr>
              <w:t>находящегося в государственной или муниципальной собственности и расположенного в границах береговой полосы водного объекта общего пользования</w:t>
            </w:r>
            <w:r w:rsidR="000F2938" w:rsidRPr="00F94F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bookmarkEnd w:id="1"/>
          <w:bookmarkEnd w:id="2"/>
          <w:p w:rsidR="000F2938" w:rsidRDefault="000F293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F2938" w:rsidRDefault="000F2938" w:rsidP="000F293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CB7876" w:rsidRDefault="000F2938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eastAsia="Times New Roman" w:hAnsi="Times New Roman" w:cs="Times New Roman"/>
          <w:sz w:val="28"/>
          <w:szCs w:val="28"/>
        </w:rPr>
        <w:t>Актуальным вопросом в сфере правоприменительной и судебной практики является вопрос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6368967"/>
      <w:r w:rsidRPr="00E241C9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bookmarkEnd w:id="3"/>
      <w:r w:rsidR="00CB7876" w:rsidRPr="00E241C9">
        <w:rPr>
          <w:rFonts w:ascii="Times New Roman" w:hAnsi="Times New Roman" w:cs="Times New Roman"/>
          <w:sz w:val="28"/>
          <w:szCs w:val="28"/>
        </w:rPr>
        <w:t>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обращался Земельный комитет города Курска  за государственной регистрацией договора аренды лесного участка, расположенного</w:t>
      </w: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При правовой экспертизе представленных документов было установлено, что в соответствии с ч.4 ст.39.8 ЗК РФ договор аренды земельного участка, </w:t>
      </w:r>
      <w:bookmarkStart w:id="4" w:name="_Hlk57714921"/>
      <w:r w:rsidRPr="00C50281">
        <w:rPr>
          <w:rFonts w:ascii="Times New Roman" w:hAnsi="Times New Roman" w:cs="Times New Roman"/>
          <w:sz w:val="28"/>
          <w:szCs w:val="28"/>
        </w:rPr>
        <w:t xml:space="preserve">находящегося в государственной или муниципальной собственности и расположенного </w:t>
      </w:r>
      <w:bookmarkStart w:id="5" w:name="_Hlk65586825"/>
      <w:r w:rsidRPr="00C50281">
        <w:rPr>
          <w:rFonts w:ascii="Times New Roman" w:hAnsi="Times New Roman" w:cs="Times New Roman"/>
          <w:sz w:val="28"/>
          <w:szCs w:val="28"/>
        </w:rPr>
        <w:t>в границах береговой полосы водного объекта общего пользования</w:t>
      </w:r>
      <w:bookmarkEnd w:id="4"/>
      <w:bookmarkEnd w:id="5"/>
      <w:r w:rsidRPr="00C50281">
        <w:rPr>
          <w:rFonts w:ascii="Times New Roman" w:hAnsi="Times New Roman" w:cs="Times New Roman"/>
          <w:sz w:val="28"/>
          <w:szCs w:val="28"/>
        </w:rPr>
        <w:t>, заключается при условии обеспечения свободного доступа граждан к водному объекту общего пользования и его береговой полосе.</w:t>
      </w:r>
    </w:p>
    <w:p w:rsidR="00F94F51" w:rsidRPr="00C50281" w:rsidRDefault="00F94F51" w:rsidP="00F94F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>Таким образом, использование расположенных в пределах береговой полосы земельных участков, находящихся в государственной или муниципальной собственности, должно осуществляться при безусловном соблюдении норм законодательства Российской Федерации, в соответствии с установленным для земельных участков целевым назначением и разрешенным использованием.</w:t>
      </w:r>
    </w:p>
    <w:p w:rsidR="00F94F51" w:rsidRDefault="00F94F51" w:rsidP="00F94F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81">
        <w:rPr>
          <w:rFonts w:ascii="Times New Roman" w:hAnsi="Times New Roman" w:cs="Times New Roman"/>
          <w:sz w:val="28"/>
          <w:szCs w:val="28"/>
        </w:rPr>
        <w:t xml:space="preserve">В связи с отсутствием в </w:t>
      </w:r>
      <w:r w:rsidR="00E241C9">
        <w:rPr>
          <w:rFonts w:ascii="Times New Roman" w:hAnsi="Times New Roman" w:cs="Times New Roman"/>
          <w:sz w:val="28"/>
          <w:szCs w:val="28"/>
        </w:rPr>
        <w:t>представленном на государственную регистрацию д</w:t>
      </w:r>
      <w:r w:rsidRPr="00C50281">
        <w:rPr>
          <w:rFonts w:ascii="Times New Roman" w:hAnsi="Times New Roman" w:cs="Times New Roman"/>
          <w:sz w:val="28"/>
          <w:szCs w:val="28"/>
        </w:rPr>
        <w:t>оговоре аренды условия об обеспечении общего доступа к территории общего пользования – береговой полосе, было принято решение об отказе.</w:t>
      </w:r>
    </w:p>
    <w:p w:rsid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кассационной инстанции указанное решение об отказе признано законным и обоснованным.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Суд указал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E241C9">
        <w:rPr>
          <w:rFonts w:ascii="Times New Roman" w:hAnsi="Times New Roman" w:cs="Times New Roman"/>
          <w:sz w:val="28"/>
          <w:szCs w:val="28"/>
        </w:rPr>
        <w:t xml:space="preserve">поскольку спорный земельный участок включает в себя земли общего пользования, он по общему правилу не может быть предоставлен в аренду.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Вместе с тем, в пункте 4 статьи 39.8 ЗК РФ закреплено, что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заключается при условии обеспечения свободного доступа граждан к водному объекту общего пользования и его береговой полосе.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lastRenderedPageBreak/>
        <w:t xml:space="preserve">Поэтому с учетом правил пункта 2 статьи 39.6 и пункта 4 статьи 39.8 ЗК РФ заключение 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является исключением из общего правила, предоставление такого участка производится на торгах (пункт 1 статьи 39.6 ЗК РФ). 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Такой способ предоставления земельных участков отвечает принципу сочетания интересов общества и конкретных граждан, закрепленному в подпункте 11 пункта 1 статьи 1 ЗК РФ, а также позволяет обеспечить справедливость, публичность, открытость и прозрачность процедуры предоставления земельного участка конкретному лицу, а также определить в условиях конкуренции соразмерную плату за пользование публичной землей.</w:t>
      </w:r>
    </w:p>
    <w:p w:rsidR="00CF733F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Таким образом, федеральный законодатель допустил возможность заключения договора аренды земельного участка в береговой полосе водного объекта общего пользования, но при условии обеспечения арендатором свободного доступа граждан к такому объекту и его береговой полосе.</w:t>
      </w:r>
    </w:p>
    <w:p w:rsidR="00E241C9" w:rsidRPr="00E241C9" w:rsidRDefault="00E241C9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>Реализация в договоре этого условия является определяющим критерием, исключающим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из установленного законом запрета на предоставление территорий общего пользования в аренду конкретному лицу</w:t>
      </w:r>
    </w:p>
    <w:p w:rsidR="00F94F51" w:rsidRPr="00E241C9" w:rsidRDefault="00F94F51" w:rsidP="00E241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F51" w:rsidRPr="00D57181" w:rsidRDefault="00F94F51" w:rsidP="00F94F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0EA" w:rsidRDefault="00D460EA"/>
    <w:sectPr w:rsidR="00D460EA" w:rsidSect="00CF733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F2938"/>
    <w:rsid w:val="00045D0D"/>
    <w:rsid w:val="000F2938"/>
    <w:rsid w:val="00214ABB"/>
    <w:rsid w:val="002F5975"/>
    <w:rsid w:val="0031669B"/>
    <w:rsid w:val="005F4F02"/>
    <w:rsid w:val="00602EFF"/>
    <w:rsid w:val="00604D9A"/>
    <w:rsid w:val="00A674C1"/>
    <w:rsid w:val="00CB7876"/>
    <w:rsid w:val="00CF733F"/>
    <w:rsid w:val="00D460EA"/>
    <w:rsid w:val="00E241C9"/>
    <w:rsid w:val="00F9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938"/>
    <w:pPr>
      <w:ind w:left="720"/>
      <w:contextualSpacing/>
    </w:pPr>
  </w:style>
  <w:style w:type="table" w:styleId="a4">
    <w:name w:val="Table Grid"/>
    <w:basedOn w:val="a1"/>
    <w:uiPriority w:val="59"/>
    <w:rsid w:val="000F29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2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38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F94F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Л И</dc:creator>
  <cp:lastModifiedBy>Администратор</cp:lastModifiedBy>
  <cp:revision>3</cp:revision>
  <cp:lastPrinted>2021-03-02T11:19:00Z</cp:lastPrinted>
  <dcterms:created xsi:type="dcterms:W3CDTF">2021-03-26T16:23:00Z</dcterms:created>
  <dcterms:modified xsi:type="dcterms:W3CDTF">2021-03-26T16:23:00Z</dcterms:modified>
</cp:coreProperties>
</file>